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等线" w:hAnsi="等线" w:eastAsia="等线" w:cs="等线"/>
          <w:kern w:val="2"/>
          <w:sz w:val="28"/>
          <w:szCs w:val="28"/>
          <w:lang w:val="en-US" w:eastAsia="zh-CN" w:bidi="ar"/>
        </w:rPr>
      </w:pPr>
      <w:r>
        <w:rPr>
          <w:rFonts w:hint="eastAsia" w:ascii="等线" w:hAnsi="等线" w:eastAsia="等线" w:cs="等线"/>
          <w:kern w:val="2"/>
          <w:sz w:val="28"/>
          <w:szCs w:val="28"/>
          <w:lang w:val="en-US" w:eastAsia="zh-CN" w:bidi="ar"/>
        </w:rPr>
        <w:t>接收到短信后，按照下述方式进行缴费：通过微信或支付宝扫描中信银行缴费二维码，依次正确输入手机号（接收短信的手机号）、图形验证码、手机短信验证码后成功登录，核对学生姓名、证件号、缴费项目及金额无误后，通过微信或支付宝完成缴费操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等线" w:hAnsi="等线" w:eastAsia="等线" w:cs="等线"/>
          <w:kern w:val="2"/>
          <w:sz w:val="28"/>
          <w:szCs w:val="28"/>
          <w:lang w:val="en-US" w:eastAsia="zh-CN" w:bidi="ar"/>
        </w:rPr>
      </w:pPr>
      <w:r>
        <w:rPr>
          <w:rFonts w:hint="eastAsia" w:ascii="等线" w:hAnsi="等线" w:eastAsia="等线" w:cs="等线"/>
          <w:kern w:val="2"/>
          <w:sz w:val="28"/>
          <w:szCs w:val="28"/>
          <w:lang w:val="en-US" w:eastAsia="zh-CN" w:bidi="ar"/>
        </w:rPr>
        <w:t>具体操作流程如下：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left"/>
      </w:pPr>
      <w:r>
        <w:drawing>
          <wp:inline distT="0" distB="0" distL="114300" distR="114300">
            <wp:extent cx="2146300" cy="29762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97685" cy="2731135"/>
            <wp:effectExtent l="0" t="0" r="1206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464310" cy="22847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91285" cy="2376805"/>
            <wp:effectExtent l="0" t="0" r="1841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252855" cy="2311400"/>
            <wp:effectExtent l="0" t="0" r="444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left"/>
        <w:rPr>
          <w:rFonts w:hint="eastAsia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ZjJmZTIwMzE3NzM1YTlhNDExYTZjNGI2ZGIzZWUifQ=="/>
  </w:docVars>
  <w:rsids>
    <w:rsidRoot w:val="173B7268"/>
    <w:rsid w:val="173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2023-01-05T08:58:00Z</dcterms:created>
  <dc:creator>周欣雨</dc:creator>
  <cp:lastModifiedBy>周欣雨</cp:lastModifiedBy>
  <dcterms:modified xsi:type="dcterms:W3CDTF">2023-01-05T09:01:43Z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C982DD5A21E944149A7623FA91820905</vt:lpwstr>
  </property>
</Properties>
</file>